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1920" w14:textId="19CCC24B" w:rsidR="00C13C51" w:rsidRPr="000A4979" w:rsidRDefault="00CE3B4A" w:rsidP="00D44F24">
      <w:pPr>
        <w:spacing w:line="360" w:lineRule="auto"/>
        <w:rPr>
          <w:rFonts w:ascii="Times New Roman" w:hAnsi="Times New Roman" w:cs="Times New Roman"/>
          <w:b/>
          <w:color w:val="808080" w:themeColor="background1" w:themeShade="80"/>
          <w:sz w:val="24"/>
          <w:szCs w:val="24"/>
          <w:lang w:val="hr-HR"/>
        </w:rPr>
      </w:pPr>
      <w:r w:rsidRPr="000A4979">
        <w:rPr>
          <w:rFonts w:ascii="Times New Roman" w:hAnsi="Times New Roman" w:cs="Times New Roman"/>
          <w:b/>
          <w:noProof/>
          <w:color w:val="808080" w:themeColor="background1" w:themeShade="80"/>
          <w:sz w:val="24"/>
          <w:szCs w:val="24"/>
          <w:lang w:eastAsia="fr-FR"/>
        </w:rPr>
        <w:drawing>
          <wp:anchor distT="0" distB="0" distL="114300" distR="114300" simplePos="0" relativeHeight="251658240" behindDoc="0" locked="0" layoutInCell="1" allowOverlap="1" wp14:anchorId="43EE3BDF" wp14:editId="1F19A763">
            <wp:simplePos x="0" y="0"/>
            <wp:positionH relativeFrom="margin">
              <wp:posOffset>4874895</wp:posOffset>
            </wp:positionH>
            <wp:positionV relativeFrom="paragraph">
              <wp:posOffset>5080</wp:posOffset>
            </wp:positionV>
            <wp:extent cx="1066800" cy="1028065"/>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6800" cy="1028065"/>
                    </a:xfrm>
                    <a:prstGeom prst="rect">
                      <a:avLst/>
                    </a:prstGeom>
                  </pic:spPr>
                </pic:pic>
              </a:graphicData>
            </a:graphic>
            <wp14:sizeRelH relativeFrom="margin">
              <wp14:pctWidth>0</wp14:pctWidth>
            </wp14:sizeRelH>
            <wp14:sizeRelV relativeFrom="margin">
              <wp14:pctHeight>0</wp14:pctHeight>
            </wp14:sizeRelV>
          </wp:anchor>
        </w:drawing>
      </w:r>
      <w:r w:rsidRPr="000A4979">
        <w:rPr>
          <w:rFonts w:ascii="Times New Roman" w:hAnsi="Times New Roman" w:cs="Times New Roman"/>
          <w:b/>
          <w:noProof/>
          <w:color w:val="808080" w:themeColor="background1" w:themeShade="80"/>
          <w:sz w:val="24"/>
          <w:szCs w:val="24"/>
          <w:lang w:eastAsia="fr-FR"/>
        </w:rPr>
        <w:drawing>
          <wp:anchor distT="0" distB="0" distL="114300" distR="114300" simplePos="0" relativeHeight="251661312" behindDoc="0" locked="0" layoutInCell="1" allowOverlap="1" wp14:anchorId="40AF3169" wp14:editId="6026931D">
            <wp:simplePos x="0" y="0"/>
            <wp:positionH relativeFrom="column">
              <wp:posOffset>2814955</wp:posOffset>
            </wp:positionH>
            <wp:positionV relativeFrom="paragraph">
              <wp:posOffset>182880</wp:posOffset>
            </wp:positionV>
            <wp:extent cx="1952625" cy="516288"/>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625" cy="516288"/>
                    </a:xfrm>
                    <a:prstGeom prst="rect">
                      <a:avLst/>
                    </a:prstGeom>
                  </pic:spPr>
                </pic:pic>
              </a:graphicData>
            </a:graphic>
            <wp14:sizeRelH relativeFrom="margin">
              <wp14:pctWidth>0</wp14:pctWidth>
            </wp14:sizeRelH>
            <wp14:sizeRelV relativeFrom="margin">
              <wp14:pctHeight>0</wp14:pctHeight>
            </wp14:sizeRelV>
          </wp:anchor>
        </w:drawing>
      </w:r>
      <w:r w:rsidRPr="000A4979">
        <w:rPr>
          <w:rFonts w:ascii="Times New Roman" w:hAnsi="Times New Roman" w:cs="Times New Roman"/>
          <w:bCs/>
          <w:noProof/>
          <w:sz w:val="24"/>
          <w:szCs w:val="24"/>
          <w:lang w:eastAsia="fr-FR"/>
        </w:rPr>
        <w:drawing>
          <wp:anchor distT="0" distB="0" distL="114300" distR="114300" simplePos="0" relativeHeight="251659264" behindDoc="0" locked="0" layoutInCell="1" allowOverlap="1" wp14:anchorId="2013FA71" wp14:editId="286C005F">
            <wp:simplePos x="0" y="0"/>
            <wp:positionH relativeFrom="margin">
              <wp:posOffset>1519555</wp:posOffset>
            </wp:positionH>
            <wp:positionV relativeFrom="paragraph">
              <wp:posOffset>100330</wp:posOffset>
            </wp:positionV>
            <wp:extent cx="1038225" cy="665271"/>
            <wp:effectExtent l="0" t="0" r="0" b="1905"/>
            <wp:wrapNone/>
            <wp:docPr id="1" name="Picture 1" descr="C:\Users\T440\Desktop\diversity-mixer-196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440\Desktop\diversity-mixer-196x1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6652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4979">
        <w:rPr>
          <w:rFonts w:ascii="Times New Roman" w:hAnsi="Times New Roman" w:cs="Times New Roman"/>
          <w:noProof/>
          <w:sz w:val="24"/>
          <w:szCs w:val="24"/>
          <w:lang w:eastAsia="fr-FR"/>
        </w:rPr>
        <w:drawing>
          <wp:anchor distT="0" distB="0" distL="114300" distR="114300" simplePos="0" relativeHeight="251660288" behindDoc="0" locked="0" layoutInCell="1" allowOverlap="1" wp14:anchorId="2BCE132D" wp14:editId="090BEFF1">
            <wp:simplePos x="0" y="0"/>
            <wp:positionH relativeFrom="column">
              <wp:posOffset>-414020</wp:posOffset>
            </wp:positionH>
            <wp:positionV relativeFrom="paragraph">
              <wp:posOffset>-4445</wp:posOffset>
            </wp:positionV>
            <wp:extent cx="1600200" cy="832485"/>
            <wp:effectExtent l="0" t="0" r="0" b="5715"/>
            <wp:wrapNone/>
            <wp:docPr id="4" name="Picture 4" descr="C:\Users\jurkovic_edi\Documents\RI2020_nov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kovic_edi\Documents\RI2020_novi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832485"/>
                    </a:xfrm>
                    <a:prstGeom prst="rect">
                      <a:avLst/>
                    </a:prstGeom>
                    <a:noFill/>
                    <a:ln>
                      <a:noFill/>
                    </a:ln>
                  </pic:spPr>
                </pic:pic>
              </a:graphicData>
            </a:graphic>
          </wp:anchor>
        </w:drawing>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p>
    <w:p w14:paraId="1D1DD61D" w14:textId="77777777" w:rsidR="00E70780" w:rsidRPr="000A4979" w:rsidRDefault="00E70780" w:rsidP="00D44F24">
      <w:pPr>
        <w:spacing w:line="360" w:lineRule="auto"/>
        <w:rPr>
          <w:rFonts w:ascii="Times New Roman" w:hAnsi="Times New Roman" w:cs="Times New Roman"/>
          <w:sz w:val="24"/>
          <w:szCs w:val="24"/>
          <w:lang w:val="hr-HR"/>
        </w:rPr>
      </w:pPr>
    </w:p>
    <w:p w14:paraId="0A1D70F7" w14:textId="77777777" w:rsidR="00C13C51" w:rsidRPr="0084041C" w:rsidRDefault="00C13C51" w:rsidP="00D44F24">
      <w:pPr>
        <w:spacing w:line="360" w:lineRule="auto"/>
        <w:rPr>
          <w:rFonts w:cstheme="minorHAnsi"/>
          <w:lang w:val="hr-HR"/>
        </w:rPr>
      </w:pPr>
    </w:p>
    <w:p w14:paraId="0B587647" w14:textId="5B00D868" w:rsidR="0084041C" w:rsidRPr="0084041C" w:rsidRDefault="00262885" w:rsidP="0084041C">
      <w:pPr>
        <w:spacing w:line="360" w:lineRule="auto"/>
        <w:rPr>
          <w:rFonts w:cstheme="minorHAnsi"/>
          <w:lang w:val="hr-HR"/>
        </w:rPr>
      </w:pPr>
      <w:r>
        <w:rPr>
          <w:rFonts w:cstheme="minorHAnsi"/>
          <w:lang w:val="hr-HR"/>
        </w:rPr>
        <w:t>Zagreb</w:t>
      </w:r>
      <w:r w:rsidR="0084041C" w:rsidRPr="0084041C">
        <w:rPr>
          <w:rFonts w:cstheme="minorHAnsi"/>
          <w:lang w:val="hr-HR"/>
        </w:rPr>
        <w:t xml:space="preserve">, </w:t>
      </w:r>
      <w:r w:rsidR="0092391B">
        <w:rPr>
          <w:rFonts w:cstheme="minorHAnsi"/>
          <w:lang w:val="hr-HR"/>
        </w:rPr>
        <w:t>6</w:t>
      </w:r>
      <w:r w:rsidR="0084041C" w:rsidRPr="0084041C">
        <w:rPr>
          <w:rFonts w:cstheme="minorHAnsi"/>
          <w:lang w:val="hr-HR"/>
        </w:rPr>
        <w:t>. listopada 2020.g.</w:t>
      </w:r>
    </w:p>
    <w:p w14:paraId="42A71195" w14:textId="387EF2AA" w:rsidR="0084041C" w:rsidRPr="00A41D1C" w:rsidRDefault="0084041C" w:rsidP="00A41D1C">
      <w:pPr>
        <w:spacing w:line="360" w:lineRule="auto"/>
        <w:jc w:val="right"/>
        <w:rPr>
          <w:rFonts w:cstheme="minorHAnsi"/>
          <w:b/>
          <w:bCs/>
          <w:lang w:val="hr-HR"/>
        </w:rPr>
      </w:pPr>
      <w:r w:rsidRPr="00A41D1C">
        <w:rPr>
          <w:rFonts w:cstheme="minorHAnsi"/>
          <w:b/>
          <w:bCs/>
          <w:lang w:val="hr-HR"/>
        </w:rPr>
        <w:t>OBJAVA ZA MEDIJE</w:t>
      </w:r>
    </w:p>
    <w:p w14:paraId="668558A1" w14:textId="41352261" w:rsidR="00A56115" w:rsidRPr="00A56115" w:rsidRDefault="0092391B" w:rsidP="00A56115">
      <w:pPr>
        <w:spacing w:after="0" w:line="240" w:lineRule="auto"/>
        <w:jc w:val="center"/>
        <w:rPr>
          <w:rFonts w:cstheme="minorHAnsi"/>
          <w:b/>
          <w:i/>
          <w:lang w:val="hr-HR"/>
        </w:rPr>
      </w:pPr>
      <w:r>
        <w:rPr>
          <w:rFonts w:cstheme="minorHAnsi"/>
          <w:b/>
          <w:bCs/>
          <w:lang w:val="hr-HR"/>
        </w:rPr>
        <w:t>U ZAGREBU PREDSTAVLJEN</w:t>
      </w:r>
      <w:r w:rsidR="0084041C" w:rsidRPr="0084041C">
        <w:rPr>
          <w:rFonts w:cstheme="minorHAnsi"/>
          <w:lang w:val="hr-HR"/>
        </w:rPr>
        <w:t xml:space="preserve"> </w:t>
      </w:r>
      <w:r w:rsidR="0084041C" w:rsidRPr="00A56115">
        <w:rPr>
          <w:rFonts w:cstheme="minorHAnsi"/>
          <w:b/>
          <w:i/>
          <w:lang w:val="hr-HR"/>
        </w:rPr>
        <w:t>PRIRUČNIK</w:t>
      </w:r>
      <w:r>
        <w:rPr>
          <w:rFonts w:cstheme="minorHAnsi"/>
          <w:b/>
          <w:i/>
          <w:lang w:val="hr-HR"/>
        </w:rPr>
        <w:t xml:space="preserve"> </w:t>
      </w:r>
      <w:r w:rsidR="0084041C" w:rsidRPr="00A56115">
        <w:rPr>
          <w:rFonts w:cstheme="minorHAnsi"/>
          <w:b/>
          <w:i/>
          <w:lang w:val="hr-HR"/>
        </w:rPr>
        <w:t xml:space="preserve">O RAZNOLIKOSTIMA I INKLUZIJI </w:t>
      </w:r>
    </w:p>
    <w:p w14:paraId="1BD5DA03" w14:textId="2E74C5D8" w:rsidR="00E70780" w:rsidRPr="0084041C" w:rsidRDefault="0084041C" w:rsidP="00A56115">
      <w:pPr>
        <w:spacing w:after="0" w:line="240" w:lineRule="auto"/>
        <w:jc w:val="center"/>
        <w:rPr>
          <w:rFonts w:cstheme="minorHAnsi"/>
          <w:lang w:val="hr-HR"/>
        </w:rPr>
      </w:pPr>
      <w:r w:rsidRPr="00A56115">
        <w:rPr>
          <w:rFonts w:cstheme="minorHAnsi"/>
          <w:b/>
          <w:i/>
          <w:lang w:val="hr-HR"/>
        </w:rPr>
        <w:t>U KULTURNIM I KREATIVNIM INDUSTRIJAMA</w:t>
      </w:r>
      <w:r w:rsidRPr="0084041C">
        <w:rPr>
          <w:rFonts w:cstheme="minorHAnsi"/>
          <w:b/>
          <w:iCs/>
          <w:lang w:val="hr-HR"/>
        </w:rPr>
        <w:t xml:space="preserve"> </w:t>
      </w:r>
    </w:p>
    <w:p w14:paraId="761969A5" w14:textId="28C6FEF2" w:rsidR="00472E54" w:rsidRPr="0084041C" w:rsidRDefault="00472E54" w:rsidP="00A56115">
      <w:pPr>
        <w:spacing w:line="360" w:lineRule="auto"/>
        <w:rPr>
          <w:rFonts w:cstheme="minorHAnsi"/>
          <w:b/>
          <w:lang w:val="hr-HR"/>
        </w:rPr>
      </w:pPr>
    </w:p>
    <w:p w14:paraId="752F6327" w14:textId="79E8AB32" w:rsidR="0084041C" w:rsidRDefault="00A56115" w:rsidP="00A56115">
      <w:pPr>
        <w:spacing w:line="240" w:lineRule="auto"/>
        <w:rPr>
          <w:rFonts w:cstheme="minorHAnsi"/>
          <w:b/>
          <w:lang w:val="hr-HR"/>
        </w:rPr>
      </w:pPr>
      <w:r>
        <w:rPr>
          <w:rFonts w:cstheme="minorHAnsi"/>
          <w:b/>
          <w:lang w:val="hr-HR"/>
        </w:rPr>
        <w:tab/>
      </w:r>
      <w:r w:rsidR="005375F9">
        <w:rPr>
          <w:rFonts w:cstheme="minorHAnsi"/>
          <w:b/>
          <w:lang w:val="hr-HR"/>
        </w:rPr>
        <w:t>U</w:t>
      </w:r>
      <w:r w:rsidR="005375F9">
        <w:rPr>
          <w:rFonts w:cstheme="minorHAnsi"/>
          <w:b/>
          <w:lang w:val="hr-HR"/>
        </w:rPr>
        <w:t xml:space="preserve"> Gradsk</w:t>
      </w:r>
      <w:r w:rsidR="005375F9">
        <w:rPr>
          <w:rFonts w:cstheme="minorHAnsi"/>
          <w:b/>
          <w:lang w:val="hr-HR"/>
        </w:rPr>
        <w:t>oj</w:t>
      </w:r>
      <w:r w:rsidR="005375F9">
        <w:rPr>
          <w:rFonts w:cstheme="minorHAnsi"/>
          <w:b/>
          <w:lang w:val="hr-HR"/>
        </w:rPr>
        <w:t xml:space="preserve"> knjižnic</w:t>
      </w:r>
      <w:r w:rsidR="005375F9">
        <w:rPr>
          <w:rFonts w:cstheme="minorHAnsi"/>
          <w:b/>
          <w:lang w:val="hr-HR"/>
        </w:rPr>
        <w:t>i</w:t>
      </w:r>
      <w:r w:rsidR="005375F9">
        <w:rPr>
          <w:rFonts w:cstheme="minorHAnsi"/>
          <w:b/>
          <w:lang w:val="hr-HR"/>
        </w:rPr>
        <w:t xml:space="preserve"> u Zagrebu </w:t>
      </w:r>
      <w:r w:rsidR="0092391B">
        <w:rPr>
          <w:rFonts w:cstheme="minorHAnsi"/>
          <w:b/>
          <w:lang w:val="hr-HR"/>
        </w:rPr>
        <w:t>u utorak, 6.</w:t>
      </w:r>
      <w:r w:rsidR="003C57C7">
        <w:rPr>
          <w:rFonts w:cstheme="minorHAnsi"/>
          <w:b/>
          <w:lang w:val="hr-HR"/>
        </w:rPr>
        <w:t xml:space="preserve"> </w:t>
      </w:r>
      <w:r w:rsidR="0092391B">
        <w:rPr>
          <w:rFonts w:cstheme="minorHAnsi"/>
          <w:b/>
          <w:lang w:val="hr-HR"/>
        </w:rPr>
        <w:t>listopada predstavljen</w:t>
      </w:r>
      <w:r w:rsidR="001C1877">
        <w:rPr>
          <w:rFonts w:cstheme="minorHAnsi"/>
          <w:b/>
          <w:lang w:val="hr-HR"/>
        </w:rPr>
        <w:t xml:space="preserve"> je</w:t>
      </w:r>
      <w:r w:rsidR="00F9733E">
        <w:rPr>
          <w:rFonts w:cstheme="minorHAnsi"/>
          <w:b/>
          <w:lang w:val="hr-HR"/>
        </w:rPr>
        <w:t xml:space="preserve"> dvojezični</w:t>
      </w:r>
      <w:r w:rsidR="0084041C" w:rsidRPr="0084041C">
        <w:rPr>
          <w:rFonts w:cstheme="minorHAnsi"/>
          <w:b/>
          <w:lang w:val="hr-HR"/>
        </w:rPr>
        <w:t xml:space="preserve"> </w:t>
      </w:r>
      <w:r w:rsidR="0084041C" w:rsidRPr="008557A8">
        <w:rPr>
          <w:rFonts w:cstheme="minorHAnsi"/>
          <w:b/>
          <w:i/>
          <w:iCs/>
          <w:lang w:val="hr-HR"/>
        </w:rPr>
        <w:t>Priručnik o raznolikostima i inkluziji u kulturnim i kreativnim industrijama</w:t>
      </w:r>
      <w:r w:rsidR="0084041C" w:rsidRPr="0084041C">
        <w:rPr>
          <w:rFonts w:cstheme="minorHAnsi"/>
          <w:b/>
          <w:lang w:val="hr-HR"/>
        </w:rPr>
        <w:t xml:space="preserve">, </w:t>
      </w:r>
      <w:r w:rsidR="0092391B">
        <w:rPr>
          <w:rFonts w:cstheme="minorHAnsi"/>
          <w:b/>
          <w:lang w:val="hr-HR"/>
        </w:rPr>
        <w:t xml:space="preserve">autorica </w:t>
      </w:r>
      <w:r w:rsidR="0092391B" w:rsidRPr="0084041C">
        <w:rPr>
          <w:rStyle w:val="s2"/>
          <w:rFonts w:cstheme="minorHAnsi"/>
          <w:b/>
          <w:bCs/>
          <w:shd w:val="clear" w:color="auto" w:fill="FFFFFF"/>
          <w:lang w:val="hr-HR"/>
        </w:rPr>
        <w:t>Sanj</w:t>
      </w:r>
      <w:r w:rsidR="0092391B">
        <w:rPr>
          <w:rStyle w:val="s2"/>
          <w:rFonts w:cstheme="minorHAnsi"/>
          <w:b/>
          <w:bCs/>
          <w:shd w:val="clear" w:color="auto" w:fill="FFFFFF"/>
          <w:lang w:val="hr-HR"/>
        </w:rPr>
        <w:t>e</w:t>
      </w:r>
      <w:r w:rsidR="0092391B" w:rsidRPr="0084041C">
        <w:rPr>
          <w:rStyle w:val="s2"/>
          <w:rFonts w:cstheme="minorHAnsi"/>
          <w:b/>
          <w:bCs/>
          <w:shd w:val="clear" w:color="auto" w:fill="FFFFFF"/>
          <w:lang w:val="hr-HR"/>
        </w:rPr>
        <w:t xml:space="preserve"> Bojanić</w:t>
      </w:r>
      <w:r w:rsidR="0092391B">
        <w:rPr>
          <w:rStyle w:val="s2"/>
          <w:rFonts w:cstheme="minorHAnsi"/>
          <w:b/>
          <w:bCs/>
          <w:shd w:val="clear" w:color="auto" w:fill="FFFFFF"/>
          <w:lang w:val="hr-HR"/>
        </w:rPr>
        <w:t xml:space="preserve"> i </w:t>
      </w:r>
      <w:r w:rsidR="0092391B" w:rsidRPr="0084041C">
        <w:rPr>
          <w:rFonts w:cstheme="minorHAnsi"/>
          <w:b/>
          <w:lang w:val="hr-HR"/>
        </w:rPr>
        <w:t>Tatjan</w:t>
      </w:r>
      <w:r w:rsidR="0092391B">
        <w:rPr>
          <w:rFonts w:cstheme="minorHAnsi"/>
          <w:b/>
          <w:lang w:val="hr-HR"/>
        </w:rPr>
        <w:t>e</w:t>
      </w:r>
      <w:r w:rsidR="0092391B" w:rsidRPr="0084041C">
        <w:rPr>
          <w:rFonts w:cstheme="minorHAnsi"/>
          <w:b/>
          <w:lang w:val="hr-HR"/>
        </w:rPr>
        <w:t xml:space="preserve"> Aćimović</w:t>
      </w:r>
      <w:r w:rsidR="0092391B">
        <w:rPr>
          <w:rFonts w:cstheme="minorHAnsi"/>
          <w:b/>
          <w:lang w:val="hr-HR"/>
        </w:rPr>
        <w:t>, u</w:t>
      </w:r>
      <w:r w:rsidR="0092391B" w:rsidRPr="0084041C">
        <w:rPr>
          <w:rFonts w:cstheme="minorHAnsi"/>
          <w:b/>
          <w:lang w:val="hr-HR"/>
        </w:rPr>
        <w:t xml:space="preserve"> </w:t>
      </w:r>
      <w:r w:rsidR="0084041C" w:rsidRPr="0084041C">
        <w:rPr>
          <w:rFonts w:cstheme="minorHAnsi"/>
          <w:b/>
          <w:lang w:val="hr-HR"/>
        </w:rPr>
        <w:t>izdanju RIJEKE 2020 – Europ</w:t>
      </w:r>
      <w:r>
        <w:rPr>
          <w:rFonts w:cstheme="minorHAnsi"/>
          <w:b/>
          <w:lang w:val="hr-HR"/>
        </w:rPr>
        <w:t>s</w:t>
      </w:r>
      <w:r w:rsidR="0084041C" w:rsidRPr="0084041C">
        <w:rPr>
          <w:rFonts w:cstheme="minorHAnsi"/>
          <w:b/>
          <w:lang w:val="hr-HR"/>
        </w:rPr>
        <w:t xml:space="preserve">ke prijestolnice kulture. </w:t>
      </w:r>
    </w:p>
    <w:p w14:paraId="3FC8D00F" w14:textId="38815427" w:rsidR="002F1089" w:rsidRPr="00207E0A" w:rsidRDefault="0092391B" w:rsidP="0092391B">
      <w:pPr>
        <w:spacing w:line="240" w:lineRule="auto"/>
        <w:rPr>
          <w:rFonts w:cstheme="minorHAnsi"/>
          <w:b/>
          <w:bCs/>
          <w:lang w:val="hr-HR"/>
        </w:rPr>
      </w:pPr>
      <w:r w:rsidRPr="00020C72">
        <w:rPr>
          <w:rFonts w:cstheme="minorHAnsi"/>
          <w:bCs/>
          <w:i/>
          <w:lang w:val="hr-HR"/>
        </w:rPr>
        <w:t>Priručnik o raznolikostima i inkluziji u kulturnim i kreativnim industrijama</w:t>
      </w:r>
      <w:r w:rsidR="00655927">
        <w:rPr>
          <w:rFonts w:cstheme="minorHAnsi"/>
          <w:bCs/>
          <w:i/>
          <w:lang w:val="hr-HR"/>
        </w:rPr>
        <w:t xml:space="preserve">, </w:t>
      </w:r>
      <w:r w:rsidR="00655927" w:rsidRPr="00655927">
        <w:rPr>
          <w:rFonts w:cstheme="minorHAnsi"/>
          <w:bCs/>
          <w:iCs/>
          <w:lang w:val="hr-HR"/>
        </w:rPr>
        <w:t xml:space="preserve">koji je napisan </w:t>
      </w:r>
      <w:r w:rsidR="00655927" w:rsidRPr="00366513">
        <w:rPr>
          <w:rFonts w:cstheme="minorHAnsi"/>
          <w:b/>
          <w:iCs/>
          <w:lang w:val="hr-HR"/>
        </w:rPr>
        <w:t>na hrvatskom i engleskom jeziku</w:t>
      </w:r>
      <w:r w:rsidR="00655927">
        <w:rPr>
          <w:rFonts w:cstheme="minorHAnsi"/>
          <w:bCs/>
          <w:i/>
          <w:lang w:val="hr-HR"/>
        </w:rPr>
        <w:t>,</w:t>
      </w:r>
      <w:r w:rsidRPr="0084041C">
        <w:rPr>
          <w:rFonts w:cstheme="minorHAnsi"/>
          <w:lang w:val="hr-HR"/>
        </w:rPr>
        <w:t xml:space="preserve"> </w:t>
      </w:r>
      <w:r w:rsidR="003C57C7" w:rsidRPr="00A0508F">
        <w:rPr>
          <w:rFonts w:cstheme="minorHAnsi"/>
          <w:lang w:val="hr-HR"/>
        </w:rPr>
        <w:t>u fokus</w:t>
      </w:r>
      <w:r w:rsidRPr="00A0508F">
        <w:rPr>
          <w:rFonts w:cstheme="minorHAnsi"/>
          <w:lang w:val="hr-HR"/>
        </w:rPr>
        <w:t xml:space="preserve"> stavlja</w:t>
      </w:r>
      <w:r w:rsidR="002F1089" w:rsidRPr="00207E0A">
        <w:rPr>
          <w:rFonts w:cstheme="minorHAnsi"/>
          <w:b/>
          <w:bCs/>
          <w:lang w:val="hr-HR"/>
        </w:rPr>
        <w:t xml:space="preserve"> </w:t>
      </w:r>
      <w:r w:rsidRPr="00207E0A">
        <w:rPr>
          <w:rFonts w:cstheme="minorHAnsi"/>
          <w:b/>
          <w:bCs/>
          <w:lang w:val="hr-HR"/>
        </w:rPr>
        <w:t xml:space="preserve">proizvodnju umjetnosti i kulture, prava svih sudionika u procesima razvoja i produkcije kulture te obrađuje različite kategorije temeljene na pravno zaštićenim osnovama, ali i posljedicama različitih pristupa, stajališta i mogućnosti. </w:t>
      </w:r>
    </w:p>
    <w:p w14:paraId="69248039" w14:textId="232C3422" w:rsidR="002F1089" w:rsidRDefault="002F1089" w:rsidP="002F1089">
      <w:pPr>
        <w:spacing w:line="240" w:lineRule="auto"/>
        <w:rPr>
          <w:rFonts w:cstheme="minorHAnsi"/>
          <w:lang w:val="hr-HR"/>
        </w:rPr>
      </w:pPr>
      <w:r>
        <w:rPr>
          <w:rFonts w:cstheme="minorHAnsi"/>
          <w:lang w:val="hr-HR"/>
        </w:rPr>
        <w:t>S</w:t>
      </w:r>
      <w:r w:rsidRPr="0084041C">
        <w:rPr>
          <w:rFonts w:cstheme="minorHAnsi"/>
          <w:lang w:val="hr-HR"/>
        </w:rPr>
        <w:t xml:space="preserve">tavljajući </w:t>
      </w:r>
      <w:r>
        <w:rPr>
          <w:rFonts w:cstheme="minorHAnsi"/>
          <w:lang w:val="hr-HR"/>
        </w:rPr>
        <w:t xml:space="preserve">pak </w:t>
      </w:r>
      <w:r w:rsidR="00020C72">
        <w:rPr>
          <w:rFonts w:cstheme="minorHAnsi"/>
          <w:lang w:val="hr-HR"/>
        </w:rPr>
        <w:t>naglasak na</w:t>
      </w:r>
      <w:r>
        <w:rPr>
          <w:rFonts w:cstheme="minorHAnsi"/>
          <w:lang w:val="hr-HR"/>
        </w:rPr>
        <w:t xml:space="preserve"> </w:t>
      </w:r>
      <w:r w:rsidRPr="0084041C">
        <w:rPr>
          <w:rFonts w:cstheme="minorHAnsi"/>
          <w:lang w:val="hr-HR"/>
        </w:rPr>
        <w:t>publik</w:t>
      </w:r>
      <w:r>
        <w:rPr>
          <w:rFonts w:cstheme="minorHAnsi"/>
          <w:lang w:val="hr-HR"/>
        </w:rPr>
        <w:t>u</w:t>
      </w:r>
      <w:r w:rsidRPr="0084041C">
        <w:rPr>
          <w:rFonts w:cstheme="minorHAnsi"/>
          <w:lang w:val="hr-HR"/>
        </w:rPr>
        <w:t xml:space="preserve"> </w:t>
      </w:r>
      <w:r>
        <w:rPr>
          <w:rFonts w:cstheme="minorHAnsi"/>
          <w:lang w:val="hr-HR"/>
        </w:rPr>
        <w:t>te</w:t>
      </w:r>
      <w:r w:rsidRPr="0084041C">
        <w:rPr>
          <w:rFonts w:cstheme="minorHAnsi"/>
          <w:lang w:val="hr-HR"/>
        </w:rPr>
        <w:t xml:space="preserve"> korisnike kulturnog sadržaja, </w:t>
      </w:r>
      <w:r w:rsidRPr="00207E0A">
        <w:rPr>
          <w:rFonts w:cstheme="minorHAnsi"/>
          <w:b/>
          <w:bCs/>
          <w:lang w:val="hr-HR"/>
        </w:rPr>
        <w:t xml:space="preserve">Priručnik tematski obrađuje koncept sudjelovanja u kulturi i prava na kulturu </w:t>
      </w:r>
      <w:r w:rsidRPr="00020C72">
        <w:rPr>
          <w:rFonts w:cstheme="minorHAnsi"/>
          <w:lang w:val="hr-HR"/>
        </w:rPr>
        <w:t xml:space="preserve">te posebno, </w:t>
      </w:r>
      <w:r w:rsidRPr="00020C72">
        <w:rPr>
          <w:rFonts w:cstheme="minorHAnsi"/>
          <w:lang w:val="hr-HR" w:eastAsia="fr-FR"/>
        </w:rPr>
        <w:t xml:space="preserve">uzimajući u obzir vezu između sudjelovanja u kulturi kao temeljnog ljudskog prava i društvene kohezije, </w:t>
      </w:r>
      <w:r w:rsidRPr="00207E0A">
        <w:rPr>
          <w:rFonts w:cstheme="minorHAnsi"/>
          <w:b/>
          <w:bCs/>
          <w:lang w:val="hr-HR" w:eastAsia="fr-FR"/>
        </w:rPr>
        <w:t>pristup umjetnosti te slobodu umjetničkog i kulturnog izražavanja kao nužan doprinos razvoju kritičkog mišljenja, međurazumijevanja i međusobnog poštovanja</w:t>
      </w:r>
      <w:r>
        <w:rPr>
          <w:rFonts w:cstheme="minorHAnsi"/>
          <w:lang w:val="hr-HR" w:eastAsia="fr-FR"/>
        </w:rPr>
        <w:t>.</w:t>
      </w:r>
      <w:r w:rsidRPr="0084041C">
        <w:rPr>
          <w:rFonts w:cstheme="minorHAnsi"/>
          <w:lang w:val="hr-HR" w:eastAsia="fr-FR"/>
        </w:rPr>
        <w:t xml:space="preserve"> </w:t>
      </w:r>
      <w:r>
        <w:rPr>
          <w:rFonts w:cstheme="minorHAnsi"/>
          <w:lang w:val="hr-HR" w:eastAsia="fr-FR"/>
        </w:rPr>
        <w:t xml:space="preserve">Usto, </w:t>
      </w:r>
      <w:r w:rsidRPr="00207E0A">
        <w:rPr>
          <w:rFonts w:cstheme="minorHAnsi"/>
          <w:b/>
          <w:bCs/>
          <w:lang w:val="hr-HR" w:eastAsia="fr-FR"/>
        </w:rPr>
        <w:t>posebno izdvaja osjetljive skupine</w:t>
      </w:r>
      <w:r w:rsidRPr="0084041C">
        <w:rPr>
          <w:rFonts w:cstheme="minorHAnsi"/>
          <w:lang w:val="hr-HR" w:eastAsia="fr-FR"/>
        </w:rPr>
        <w:t xml:space="preserve"> kojima pristup kulturi djelomično ili u potpunosti nije moguć. </w:t>
      </w:r>
    </w:p>
    <w:p w14:paraId="653900D4" w14:textId="0AE186E9" w:rsidR="002F1089" w:rsidRPr="0084041C" w:rsidRDefault="002F1089" w:rsidP="002F1089">
      <w:pPr>
        <w:spacing w:line="240" w:lineRule="auto"/>
        <w:rPr>
          <w:rFonts w:cstheme="minorHAnsi"/>
          <w:lang w:val="hr-HR"/>
        </w:rPr>
      </w:pPr>
      <w:r>
        <w:rPr>
          <w:rFonts w:cstheme="minorHAnsi"/>
          <w:lang w:val="hr-HR" w:eastAsia="fr-FR"/>
        </w:rPr>
        <w:t xml:space="preserve">Jedna od glavnih tema kojima se </w:t>
      </w:r>
      <w:r w:rsidRPr="002F1089">
        <w:rPr>
          <w:rFonts w:cstheme="minorHAnsi"/>
          <w:i/>
          <w:iCs/>
          <w:lang w:val="hr-HR" w:eastAsia="fr-FR"/>
        </w:rPr>
        <w:t>Priručnik</w:t>
      </w:r>
      <w:r>
        <w:rPr>
          <w:rFonts w:cstheme="minorHAnsi"/>
          <w:lang w:val="hr-HR" w:eastAsia="fr-FR"/>
        </w:rPr>
        <w:t xml:space="preserve"> </w:t>
      </w:r>
      <w:r w:rsidRPr="002F1089">
        <w:rPr>
          <w:rFonts w:cstheme="minorHAnsi"/>
          <w:bCs/>
          <w:i/>
          <w:lang w:val="hr-HR"/>
        </w:rPr>
        <w:t>o raznolikostima i inkluziji u kulturnim i kreativnim industrijama</w:t>
      </w:r>
      <w:r w:rsidRPr="0084041C">
        <w:rPr>
          <w:rFonts w:cstheme="minorHAnsi"/>
          <w:lang w:val="hr-HR" w:eastAsia="fr-FR"/>
        </w:rPr>
        <w:t xml:space="preserve"> </w:t>
      </w:r>
      <w:r>
        <w:rPr>
          <w:rFonts w:cstheme="minorHAnsi"/>
          <w:lang w:val="hr-HR" w:eastAsia="fr-FR"/>
        </w:rPr>
        <w:t xml:space="preserve">bavi je i </w:t>
      </w:r>
      <w:r w:rsidRPr="00207E0A">
        <w:rPr>
          <w:rFonts w:cstheme="minorHAnsi"/>
          <w:b/>
          <w:bCs/>
          <w:lang w:val="hr-HR" w:eastAsia="fr-FR"/>
        </w:rPr>
        <w:t>spektar različitosti: od manjkavih do promišljenih strategija i mjera suočavanja s posljedicama krize izazvane koronavirusom te oporavkom sektora kulturnih i kreativnih industrija</w:t>
      </w:r>
      <w:r>
        <w:rPr>
          <w:rFonts w:cstheme="minorHAnsi"/>
          <w:lang w:val="hr-HR" w:eastAsia="fr-FR"/>
        </w:rPr>
        <w:t>.</w:t>
      </w:r>
      <w:r w:rsidRPr="0084041C">
        <w:rPr>
          <w:rFonts w:cstheme="minorHAnsi"/>
          <w:lang w:val="hr-HR" w:eastAsia="fr-FR"/>
        </w:rPr>
        <w:t xml:space="preserve"> </w:t>
      </w:r>
      <w:r>
        <w:rPr>
          <w:rFonts w:cstheme="minorHAnsi"/>
          <w:lang w:val="hr-HR" w:eastAsia="fr-FR"/>
        </w:rPr>
        <w:t xml:space="preserve">Progovara i o </w:t>
      </w:r>
      <w:r w:rsidRPr="00207E0A">
        <w:rPr>
          <w:rFonts w:cstheme="minorHAnsi"/>
          <w:b/>
          <w:bCs/>
          <w:lang w:val="hr-HR" w:eastAsia="fr-FR"/>
        </w:rPr>
        <w:t>raznolikim i raznorodnim mogućnostima aktera u proizvodnji kulturnog sadržaja u odgovoru na imperativ prijenosa sadržaja u novo, obvezujuće digitalno okruženje</w:t>
      </w:r>
      <w:r w:rsidRPr="0084041C">
        <w:rPr>
          <w:rFonts w:cstheme="minorHAnsi"/>
          <w:lang w:val="hr-HR" w:eastAsia="fr-FR"/>
        </w:rPr>
        <w:t xml:space="preserve"> te </w:t>
      </w:r>
      <w:r>
        <w:rPr>
          <w:rFonts w:cstheme="minorHAnsi"/>
          <w:lang w:val="hr-HR" w:eastAsia="fr-FR"/>
        </w:rPr>
        <w:t xml:space="preserve">o </w:t>
      </w:r>
      <w:r w:rsidRPr="0084041C">
        <w:rPr>
          <w:rFonts w:cstheme="minorHAnsi"/>
          <w:lang w:val="hr-HR" w:eastAsia="fr-FR"/>
        </w:rPr>
        <w:t>r</w:t>
      </w:r>
      <w:r w:rsidRPr="00207E0A">
        <w:rPr>
          <w:rFonts w:cstheme="minorHAnsi"/>
          <w:b/>
          <w:bCs/>
          <w:lang w:val="hr-HR" w:eastAsia="fr-FR"/>
        </w:rPr>
        <w:t xml:space="preserve">azličitim karakteristikama i specifičnostima određenih kulturnih sadržaja za digitalni format </w:t>
      </w:r>
      <w:r w:rsidRPr="0084041C">
        <w:rPr>
          <w:rFonts w:cstheme="minorHAnsi"/>
          <w:lang w:val="hr-HR" w:eastAsia="fr-FR"/>
        </w:rPr>
        <w:t>primarno namijenjenih za direktni kontakt s publik</w:t>
      </w:r>
      <w:r>
        <w:rPr>
          <w:rFonts w:cstheme="minorHAnsi"/>
          <w:lang w:val="hr-HR" w:eastAsia="fr-FR"/>
        </w:rPr>
        <w:t>om</w:t>
      </w:r>
      <w:r w:rsidRPr="0084041C">
        <w:rPr>
          <w:rFonts w:cstheme="minorHAnsi"/>
          <w:lang w:val="hr-HR" w:eastAsia="fr-FR"/>
        </w:rPr>
        <w:t>.</w:t>
      </w:r>
    </w:p>
    <w:p w14:paraId="10C99C4B" w14:textId="2DB8E6F7" w:rsidR="0035319A" w:rsidRPr="00207E0A" w:rsidRDefault="0035319A" w:rsidP="0035319A">
      <w:pPr>
        <w:spacing w:line="240" w:lineRule="auto"/>
        <w:rPr>
          <w:rFonts w:cstheme="minorHAnsi"/>
          <w:bCs/>
          <w:lang w:val="hr-HR"/>
        </w:rPr>
      </w:pPr>
      <w:r w:rsidRPr="00207E0A">
        <w:rPr>
          <w:rFonts w:cstheme="minorHAnsi"/>
          <w:bCs/>
          <w:lang w:val="hr-HR"/>
        </w:rPr>
        <w:t xml:space="preserve">Dodajmo, Priručnik je nastao u sklopu </w:t>
      </w:r>
      <w:r w:rsidRPr="00207E0A">
        <w:rPr>
          <w:rFonts w:cstheme="minorHAnsi"/>
          <w:b/>
          <w:lang w:val="hr-HR"/>
        </w:rPr>
        <w:t xml:space="preserve">projekta „Diversity Mixer – politike i prakse u kulturnim i kreativnim industrijama“ </w:t>
      </w:r>
      <w:r w:rsidRPr="00207E0A">
        <w:rPr>
          <w:rFonts w:cstheme="minorHAnsi"/>
          <w:bCs/>
          <w:lang w:val="hr-HR"/>
        </w:rPr>
        <w:t xml:space="preserve">koji provodi </w:t>
      </w:r>
      <w:r w:rsidRPr="00207E0A">
        <w:rPr>
          <w:rFonts w:cstheme="minorHAnsi"/>
          <w:b/>
          <w:lang w:val="hr-HR"/>
        </w:rPr>
        <w:t>RIJEKA 2020</w:t>
      </w:r>
      <w:r w:rsidR="00207E0A">
        <w:rPr>
          <w:rFonts w:cstheme="minorHAnsi"/>
          <w:bCs/>
          <w:lang w:val="hr-HR"/>
        </w:rPr>
        <w:t>,</w:t>
      </w:r>
      <w:r w:rsidRPr="00207E0A">
        <w:rPr>
          <w:rFonts w:cstheme="minorHAnsi"/>
          <w:bCs/>
          <w:lang w:val="hr-HR"/>
        </w:rPr>
        <w:t xml:space="preserve"> u partnerstvu s</w:t>
      </w:r>
      <w:r w:rsidR="00207E0A">
        <w:rPr>
          <w:rFonts w:cstheme="minorHAnsi"/>
          <w:bCs/>
          <w:lang w:val="hr-HR"/>
        </w:rPr>
        <w:t xml:space="preserve"> riječkom</w:t>
      </w:r>
      <w:r w:rsidRPr="00207E0A">
        <w:rPr>
          <w:rFonts w:cstheme="minorHAnsi"/>
          <w:bCs/>
          <w:lang w:val="hr-HR"/>
        </w:rPr>
        <w:t xml:space="preserve"> </w:t>
      </w:r>
      <w:r w:rsidRPr="00207E0A">
        <w:rPr>
          <w:rFonts w:cstheme="minorHAnsi"/>
          <w:b/>
          <w:lang w:val="hr-HR"/>
        </w:rPr>
        <w:t>Akademijom primijenjenih umjetnosti</w:t>
      </w:r>
      <w:r w:rsidRPr="00207E0A">
        <w:rPr>
          <w:rFonts w:cstheme="minorHAnsi"/>
          <w:bCs/>
          <w:lang w:val="hr-HR"/>
        </w:rPr>
        <w:t xml:space="preserve">, a koji je sufinanciran kroz </w:t>
      </w:r>
      <w:r w:rsidR="00004458">
        <w:rPr>
          <w:rFonts w:cstheme="minorHAnsi"/>
          <w:bCs/>
          <w:lang w:val="hr-HR"/>
        </w:rPr>
        <w:t xml:space="preserve">EU </w:t>
      </w:r>
      <w:r w:rsidRPr="00207E0A">
        <w:rPr>
          <w:rFonts w:cstheme="minorHAnsi"/>
          <w:bCs/>
          <w:lang w:val="hr-HR"/>
        </w:rPr>
        <w:t>Program o pravima, jednakosti i građanstvu Europske unije (2014.-2020.)</w:t>
      </w:r>
      <w:r w:rsidR="00020C72">
        <w:rPr>
          <w:rFonts w:cstheme="minorHAnsi"/>
          <w:bCs/>
          <w:lang w:val="hr-HR"/>
        </w:rPr>
        <w:t>.</w:t>
      </w:r>
    </w:p>
    <w:p w14:paraId="4B81C805" w14:textId="5E2BDE2F" w:rsidR="00405698" w:rsidRDefault="00207E0A" w:rsidP="00207E0A">
      <w:r w:rsidRPr="00207E0A">
        <w:rPr>
          <w:i/>
          <w:iCs/>
        </w:rPr>
        <w:t>-</w:t>
      </w:r>
      <w:r>
        <w:rPr>
          <w:i/>
          <w:iCs/>
        </w:rPr>
        <w:t xml:space="preserve"> </w:t>
      </w:r>
      <w:r w:rsidR="00405698" w:rsidRPr="00207E0A">
        <w:rPr>
          <w:i/>
          <w:iCs/>
        </w:rPr>
        <w:t xml:space="preserve">Projekt </w:t>
      </w:r>
      <w:r w:rsidR="00405698" w:rsidRPr="00207E0A">
        <w:t>Diversity Mixer</w:t>
      </w:r>
      <w:r w:rsidR="00405698" w:rsidRPr="00207E0A">
        <w:rPr>
          <w:i/>
          <w:iCs/>
        </w:rPr>
        <w:t xml:space="preserve"> pokrenuli smo unutar programskog pravca Kuhinja različitosti, Rijeke 2020 – Europske prijestolnice kulture, želeći zajedno s partnerim</w:t>
      </w:r>
      <w:r>
        <w:rPr>
          <w:i/>
          <w:iCs/>
        </w:rPr>
        <w:t>a</w:t>
      </w:r>
      <w:r w:rsidR="00405698" w:rsidRPr="00207E0A">
        <w:rPr>
          <w:i/>
          <w:iCs/>
        </w:rPr>
        <w:t xml:space="preserve"> biti djelatni ne samo u području proizvodnje kulturno-umjetničkog programa već i u polju kulturne politike, donoseći strukturne smjernice i preporuke koje mogu biti određena vrsta putokaza i drugim akterima u polju, posebice donosiocima javnih politika, odnosno onih koji kulturu financiraju i potpomažu, bilo u javnom, bilo u privatnom sektoru</w:t>
      </w:r>
      <w:r w:rsidR="00405698">
        <w:t xml:space="preserve">, istaknula je </w:t>
      </w:r>
      <w:r w:rsidR="00020C72">
        <w:t xml:space="preserve">direktorica RIJEKE 2020 </w:t>
      </w:r>
      <w:r w:rsidR="00405698" w:rsidRPr="00207E0A">
        <w:rPr>
          <w:b/>
          <w:bCs/>
        </w:rPr>
        <w:t>Irena Kregar Šegota</w:t>
      </w:r>
      <w:r w:rsidR="00405698">
        <w:t>,</w:t>
      </w:r>
      <w:r w:rsidR="00405698" w:rsidRPr="00207E0A">
        <w:rPr>
          <w:rFonts w:cstheme="minorHAnsi"/>
          <w:lang w:val="hr-HR"/>
        </w:rPr>
        <w:t xml:space="preserve"> </w:t>
      </w:r>
      <w:r w:rsidR="00405698">
        <w:t xml:space="preserve">koja se putem video-veze iz Rijeke uključila na predstavljanje te izrazila nadu kako će svi proizvedeni materijali u okviru ovog projekta poslužiti kao neka vrsta 'kuharice s receptima' koja može pomoći u praksama, </w:t>
      </w:r>
      <w:r w:rsidR="00405698">
        <w:lastRenderedPageBreak/>
        <w:t xml:space="preserve">pitanjima i razmišljanjima koja se u velikoj mjeri tiču prepoznavanja prava na različitost, uključivanja drugih, drugačijih i drugačije sposobnih, te njihovog sudjelovanja u kulturi. </w:t>
      </w:r>
    </w:p>
    <w:p w14:paraId="60D40638" w14:textId="103B5827" w:rsidR="0035319A" w:rsidRPr="00BD1E82" w:rsidRDefault="00405698" w:rsidP="00BD1E82">
      <w:r>
        <w:t xml:space="preserve">Koautorica priručnika i voditeljica projekta Diversity Mixer </w:t>
      </w:r>
      <w:r w:rsidRPr="00BD1E82">
        <w:rPr>
          <w:b/>
          <w:bCs/>
        </w:rPr>
        <w:t>Sanja Bojanić</w:t>
      </w:r>
      <w:r>
        <w:t xml:space="preserve">, okupljenima je rekla kako joj je jedno od najljepših iskustava upravo zajednički rad s Tanjom Aćimović. - </w:t>
      </w:r>
      <w:r w:rsidRPr="00BD1E82">
        <w:rPr>
          <w:i/>
          <w:iCs/>
        </w:rPr>
        <w:t>Politike i prakse uključivanja u gotovo svim domen</w:t>
      </w:r>
      <w:r w:rsidR="00BD1E82">
        <w:rPr>
          <w:i/>
          <w:iCs/>
        </w:rPr>
        <w:t>a</w:t>
      </w:r>
      <w:r w:rsidRPr="00BD1E82">
        <w:rPr>
          <w:i/>
          <w:iCs/>
        </w:rPr>
        <w:t>ma naših privatnih i javnih života, prije svih formalnih i normativnih uvjeta, iziskuju visoki stupanj empatije: izvjesnu emocionalnu i afektivnu zrelost osobe s kojom se upuštate u takav rad. Uvjerena sam da su i svi oni s kojima smo radile i pripremale priručnik stekli dojam da nam je do njih stalo, da nam je stalo do svih nas u jednom boljem i afektivno zrelom ozračju</w:t>
      </w:r>
      <w:r>
        <w:t>, zaključila je Bojanić.</w:t>
      </w:r>
    </w:p>
    <w:p w14:paraId="35CBE015" w14:textId="638B8EC9" w:rsidR="00A56115" w:rsidRDefault="0035319A" w:rsidP="00BD1E82">
      <w:pPr>
        <w:spacing w:line="240" w:lineRule="auto"/>
        <w:rPr>
          <w:rFonts w:cstheme="minorHAnsi"/>
          <w:lang w:val="hr-HR"/>
        </w:rPr>
      </w:pPr>
      <w:r w:rsidRPr="00BD1E82">
        <w:rPr>
          <w:rFonts w:cstheme="minorHAnsi"/>
          <w:bCs/>
          <w:lang w:val="hr-HR"/>
        </w:rPr>
        <w:t xml:space="preserve">Na zagrebačkom predstavljanju Priručnika govorili su </w:t>
      </w:r>
      <w:r w:rsidR="00405698" w:rsidRPr="00BD1E82">
        <w:rPr>
          <w:rFonts w:cstheme="minorHAnsi"/>
          <w:bCs/>
          <w:lang w:val="hr-HR"/>
        </w:rPr>
        <w:t>još i</w:t>
      </w:r>
      <w:r w:rsidR="00405698">
        <w:rPr>
          <w:rFonts w:cstheme="minorHAnsi"/>
          <w:b/>
          <w:lang w:val="hr-HR"/>
        </w:rPr>
        <w:t xml:space="preserve"> </w:t>
      </w:r>
      <w:r w:rsidRPr="0084041C">
        <w:rPr>
          <w:rFonts w:cstheme="minorHAnsi"/>
          <w:lang w:val="hr-HR"/>
        </w:rPr>
        <w:t>savjetnica za istraživanje i razvoj u Zakladi Kultura nova</w:t>
      </w:r>
      <w:r>
        <w:rPr>
          <w:rFonts w:cstheme="minorHAnsi"/>
          <w:lang w:val="hr-HR"/>
        </w:rPr>
        <w:t xml:space="preserve"> </w:t>
      </w:r>
      <w:r w:rsidRPr="0084041C">
        <w:rPr>
          <w:rFonts w:cstheme="minorHAnsi"/>
          <w:b/>
          <w:lang w:val="hr-HR"/>
        </w:rPr>
        <w:t>Antonija Letinić</w:t>
      </w:r>
      <w:r w:rsidRPr="0084041C">
        <w:rPr>
          <w:rFonts w:cstheme="minorHAnsi"/>
          <w:lang w:val="hr-HR"/>
        </w:rPr>
        <w:t>,</w:t>
      </w:r>
      <w:r>
        <w:rPr>
          <w:rFonts w:cstheme="minorHAnsi"/>
          <w:b/>
          <w:lang w:val="hr-HR"/>
        </w:rPr>
        <w:t xml:space="preserve"> </w:t>
      </w:r>
      <w:r w:rsidRPr="0084041C">
        <w:rPr>
          <w:rFonts w:cstheme="minorHAnsi"/>
          <w:lang w:val="hr-HR"/>
        </w:rPr>
        <w:t xml:space="preserve">zamjenica pravobraniteljice za osobe s invaliditetom </w:t>
      </w:r>
      <w:r w:rsidRPr="0084041C">
        <w:rPr>
          <w:rFonts w:cstheme="minorHAnsi"/>
          <w:b/>
          <w:lang w:val="hr-HR"/>
        </w:rPr>
        <w:t>Mira Pekeč Knežević</w:t>
      </w:r>
      <w:r>
        <w:rPr>
          <w:rFonts w:cstheme="minorHAnsi"/>
          <w:lang w:val="hr-HR"/>
        </w:rPr>
        <w:t xml:space="preserve"> te </w:t>
      </w:r>
      <w:r w:rsidRPr="0084041C">
        <w:rPr>
          <w:rFonts w:cstheme="minorHAnsi"/>
          <w:lang w:val="hr-HR"/>
        </w:rPr>
        <w:t>voditeljica programa za roditelje i djecu azilante Knjižnic</w:t>
      </w:r>
      <w:r>
        <w:rPr>
          <w:rFonts w:cstheme="minorHAnsi"/>
          <w:lang w:val="hr-HR"/>
        </w:rPr>
        <w:t>e</w:t>
      </w:r>
      <w:r w:rsidRPr="0084041C">
        <w:rPr>
          <w:rFonts w:cstheme="minorHAnsi"/>
          <w:lang w:val="hr-HR"/>
        </w:rPr>
        <w:t xml:space="preserve"> grada Zagreba, Dječj</w:t>
      </w:r>
      <w:r>
        <w:rPr>
          <w:rFonts w:cstheme="minorHAnsi"/>
          <w:lang w:val="hr-HR"/>
        </w:rPr>
        <w:t>e</w:t>
      </w:r>
      <w:r w:rsidRPr="0084041C">
        <w:rPr>
          <w:rFonts w:cstheme="minorHAnsi"/>
          <w:lang w:val="hr-HR"/>
        </w:rPr>
        <w:t xml:space="preserve"> knjižnic</w:t>
      </w:r>
      <w:r>
        <w:rPr>
          <w:rFonts w:cstheme="minorHAnsi"/>
          <w:lang w:val="hr-HR"/>
        </w:rPr>
        <w:t>e</w:t>
      </w:r>
      <w:r w:rsidRPr="0084041C">
        <w:rPr>
          <w:rFonts w:cstheme="minorHAnsi"/>
          <w:lang w:val="hr-HR"/>
        </w:rPr>
        <w:t xml:space="preserve"> M. Držića</w:t>
      </w:r>
      <w:r>
        <w:rPr>
          <w:rFonts w:cstheme="minorHAnsi"/>
          <w:lang w:val="hr-HR"/>
        </w:rPr>
        <w:t xml:space="preserve"> </w:t>
      </w:r>
      <w:r w:rsidRPr="0084041C">
        <w:rPr>
          <w:rFonts w:cstheme="minorHAnsi"/>
          <w:b/>
          <w:lang w:val="hr-HR"/>
        </w:rPr>
        <w:t>Romana Tanković</w:t>
      </w:r>
      <w:r w:rsidR="00405698">
        <w:rPr>
          <w:rFonts w:cstheme="minorHAnsi"/>
          <w:lang w:val="hr-HR"/>
        </w:rPr>
        <w:t xml:space="preserve">, a </w:t>
      </w:r>
      <w:r w:rsidR="00405698">
        <w:rPr>
          <w:rFonts w:cstheme="minorHAnsi"/>
          <w:bCs/>
          <w:lang w:val="hr-HR"/>
        </w:rPr>
        <w:t>p</w:t>
      </w:r>
      <w:r w:rsidRPr="00A56115">
        <w:rPr>
          <w:rFonts w:cstheme="minorHAnsi"/>
          <w:bCs/>
          <w:lang w:val="hr-HR"/>
        </w:rPr>
        <w:t xml:space="preserve">redstavljanje </w:t>
      </w:r>
      <w:r w:rsidR="00405698">
        <w:rPr>
          <w:rFonts w:cstheme="minorHAnsi"/>
          <w:bCs/>
          <w:lang w:val="hr-HR"/>
        </w:rPr>
        <w:t xml:space="preserve">je </w:t>
      </w:r>
      <w:r w:rsidRPr="00A56115">
        <w:rPr>
          <w:rFonts w:cstheme="minorHAnsi"/>
          <w:bCs/>
          <w:lang w:val="hr-HR"/>
        </w:rPr>
        <w:t>moderira</w:t>
      </w:r>
      <w:r w:rsidR="00405698">
        <w:rPr>
          <w:rFonts w:cstheme="minorHAnsi"/>
          <w:bCs/>
          <w:lang w:val="hr-HR"/>
        </w:rPr>
        <w:t>o</w:t>
      </w:r>
      <w:r>
        <w:rPr>
          <w:rFonts w:cstheme="minorHAnsi"/>
          <w:lang w:val="hr-HR"/>
        </w:rPr>
        <w:t xml:space="preserve"> </w:t>
      </w:r>
      <w:r w:rsidRPr="0084041C">
        <w:rPr>
          <w:rFonts w:cstheme="minorHAnsi"/>
          <w:b/>
          <w:lang w:val="hr-HR"/>
        </w:rPr>
        <w:t>Milan Majerović Stilinović</w:t>
      </w:r>
      <w:r w:rsidRPr="0084041C">
        <w:rPr>
          <w:rFonts w:cstheme="minorHAnsi"/>
          <w:lang w:val="hr-HR"/>
        </w:rPr>
        <w:t>, voditelj komunikacija HDS ZAMP-a</w:t>
      </w:r>
      <w:r>
        <w:rPr>
          <w:rFonts w:cstheme="minorHAnsi"/>
          <w:lang w:val="hr-HR"/>
        </w:rPr>
        <w:t>.</w:t>
      </w:r>
    </w:p>
    <w:p w14:paraId="09FE9FA1" w14:textId="6DE5B7BD" w:rsidR="00A56115" w:rsidRPr="00953B1B" w:rsidRDefault="00953B1B" w:rsidP="00953B1B">
      <w:pPr>
        <w:spacing w:line="240" w:lineRule="auto"/>
        <w:rPr>
          <w:rFonts w:cstheme="minorHAnsi"/>
          <w:bCs/>
          <w:lang w:val="hr-HR"/>
        </w:rPr>
      </w:pPr>
      <w:r w:rsidRPr="008557A8">
        <w:rPr>
          <w:rFonts w:cstheme="minorHAnsi"/>
          <w:b/>
          <w:i/>
          <w:iCs/>
          <w:lang w:val="hr-HR"/>
        </w:rPr>
        <w:t>Priručnik o raznolikostima i inkluziji u kulturnim i kreativnim industrijama</w:t>
      </w:r>
      <w:r>
        <w:rPr>
          <w:rFonts w:cstheme="minorHAnsi"/>
          <w:bCs/>
          <w:lang w:val="hr-HR"/>
        </w:rPr>
        <w:t xml:space="preserve"> dostupan je za besplatno preuzimanje u elektroničkom obliku, </w:t>
      </w:r>
      <w:hyperlink r:id="rId11" w:history="1">
        <w:r w:rsidRPr="00953B1B">
          <w:rPr>
            <w:rStyle w:val="Hyperlink"/>
            <w:rFonts w:cstheme="minorHAnsi"/>
            <w:bCs/>
            <w:lang w:val="hr-HR"/>
          </w:rPr>
          <w:t>na web stranicama Rijeke 2020</w:t>
        </w:r>
      </w:hyperlink>
      <w:r>
        <w:rPr>
          <w:rFonts w:cstheme="minorHAnsi"/>
          <w:bCs/>
          <w:lang w:val="hr-HR"/>
        </w:rPr>
        <w:t>.</w:t>
      </w:r>
    </w:p>
    <w:p w14:paraId="04DD3428" w14:textId="77777777" w:rsidR="00953B1B" w:rsidRDefault="00953B1B" w:rsidP="00A56115">
      <w:pPr>
        <w:pStyle w:val="NormalWeb"/>
        <w:spacing w:before="0" w:beforeAutospacing="0" w:after="0" w:afterAutospacing="0"/>
        <w:rPr>
          <w:rFonts w:asciiTheme="minorHAnsi" w:hAnsiTheme="minorHAnsi" w:cstheme="minorHAnsi"/>
          <w:sz w:val="22"/>
          <w:szCs w:val="22"/>
          <w:lang w:val="hr-HR"/>
        </w:rPr>
      </w:pPr>
    </w:p>
    <w:p w14:paraId="31103DAC" w14:textId="20C6C76C" w:rsidR="00A56115" w:rsidRDefault="00A56115" w:rsidP="00A56115">
      <w:pPr>
        <w:pStyle w:val="NormalWeb"/>
        <w:spacing w:before="0" w:beforeAutospacing="0" w:after="0" w:afterAutospacing="0"/>
        <w:rPr>
          <w:rFonts w:asciiTheme="minorHAnsi" w:hAnsiTheme="minorHAnsi" w:cstheme="minorHAnsi"/>
          <w:sz w:val="22"/>
          <w:szCs w:val="22"/>
          <w:lang w:val="hr-HR"/>
        </w:rPr>
      </w:pPr>
      <w:r>
        <w:rPr>
          <w:rFonts w:asciiTheme="minorHAnsi" w:hAnsiTheme="minorHAnsi" w:cstheme="minorHAnsi"/>
          <w:sz w:val="22"/>
          <w:szCs w:val="22"/>
          <w:lang w:val="hr-HR"/>
        </w:rPr>
        <w:t>Unaprijed zahvaljujem na objavi.</w:t>
      </w:r>
    </w:p>
    <w:p w14:paraId="00B0F1B1" w14:textId="2B346E22" w:rsidR="00A56115" w:rsidRDefault="00A56115" w:rsidP="00A56115">
      <w:pPr>
        <w:pStyle w:val="NormalWeb"/>
        <w:spacing w:before="0" w:beforeAutospacing="0" w:after="0" w:afterAutospacing="0"/>
        <w:rPr>
          <w:rFonts w:asciiTheme="minorHAnsi" w:hAnsiTheme="minorHAnsi" w:cstheme="minorHAnsi"/>
          <w:sz w:val="22"/>
          <w:szCs w:val="22"/>
          <w:lang w:val="hr-HR"/>
        </w:rPr>
      </w:pPr>
    </w:p>
    <w:p w14:paraId="1571E5F2" w14:textId="77777777" w:rsidR="00A56115" w:rsidRDefault="00A56115" w:rsidP="00A56115">
      <w:pPr>
        <w:pStyle w:val="NormalWeb"/>
        <w:spacing w:before="0" w:beforeAutospacing="0" w:after="0" w:afterAutospacing="0"/>
        <w:rPr>
          <w:rFonts w:asciiTheme="minorHAnsi" w:hAnsiTheme="minorHAnsi" w:cstheme="minorHAnsi"/>
          <w:sz w:val="22"/>
          <w:szCs w:val="22"/>
          <w:lang w:val="hr-HR"/>
        </w:rPr>
      </w:pPr>
    </w:p>
    <w:p w14:paraId="5056D6EC" w14:textId="77777777" w:rsidR="00A56115" w:rsidRPr="00BA2FBF" w:rsidRDefault="00A56115" w:rsidP="00A56115">
      <w:pPr>
        <w:shd w:val="clear" w:color="auto" w:fill="FFFFFF"/>
        <w:spacing w:after="0" w:line="240" w:lineRule="auto"/>
        <w:ind w:left="2160" w:firstLine="720"/>
        <w:jc w:val="right"/>
        <w:textAlignment w:val="baseline"/>
        <w:rPr>
          <w:rFonts w:eastAsia="Times New Roman" w:cstheme="minorHAnsi"/>
          <w:color w:val="000000"/>
          <w:lang w:eastAsia="hr-HR"/>
        </w:rPr>
      </w:pPr>
      <w:r w:rsidRPr="00BA2FBF">
        <w:rPr>
          <w:rFonts w:eastAsia="Times New Roman" w:cstheme="minorHAnsi"/>
          <w:color w:val="000000"/>
          <w:lang w:eastAsia="hr-HR"/>
        </w:rPr>
        <w:t>Lena Stojiljković</w:t>
      </w:r>
    </w:p>
    <w:p w14:paraId="2E800CE1" w14:textId="77777777" w:rsidR="00A56115" w:rsidRPr="00BA2FBF" w:rsidRDefault="00A56115" w:rsidP="00A56115">
      <w:pPr>
        <w:shd w:val="clear" w:color="auto" w:fill="FFFFFF"/>
        <w:spacing w:after="0" w:line="240" w:lineRule="auto"/>
        <w:jc w:val="right"/>
        <w:textAlignment w:val="baseline"/>
        <w:rPr>
          <w:rFonts w:eastAsia="Times New Roman" w:cstheme="minorHAnsi"/>
          <w:color w:val="000000"/>
          <w:lang w:eastAsia="hr-HR"/>
        </w:rPr>
      </w:pPr>
      <w:r w:rsidRPr="00BA2FBF">
        <w:rPr>
          <w:rFonts w:eastAsia="Times New Roman" w:cstheme="minorHAnsi"/>
          <w:color w:val="000000"/>
          <w:lang w:eastAsia="hr-HR"/>
        </w:rPr>
        <w:t>Odnosi s medijima, Rijeka 2020</w:t>
      </w:r>
    </w:p>
    <w:p w14:paraId="017AD1DC" w14:textId="77777777" w:rsidR="00A56115" w:rsidRPr="00BA2FBF" w:rsidRDefault="00556195" w:rsidP="00A56115">
      <w:pPr>
        <w:shd w:val="clear" w:color="auto" w:fill="FFFFFF"/>
        <w:spacing w:after="0" w:line="240" w:lineRule="auto"/>
        <w:jc w:val="right"/>
        <w:textAlignment w:val="baseline"/>
        <w:rPr>
          <w:rFonts w:eastAsia="Times New Roman" w:cstheme="minorHAnsi"/>
          <w:color w:val="000000"/>
          <w:lang w:eastAsia="hr-HR"/>
        </w:rPr>
      </w:pPr>
      <w:hyperlink r:id="rId12" w:history="1">
        <w:r w:rsidR="00A56115" w:rsidRPr="00BA2FBF">
          <w:rPr>
            <w:rStyle w:val="Hyperlink"/>
            <w:rFonts w:eastAsia="Times New Roman" w:cstheme="minorHAnsi"/>
            <w:lang w:eastAsia="hr-HR"/>
          </w:rPr>
          <w:t>lena.stojiljkovic@rijeka2020.eu</w:t>
        </w:r>
      </w:hyperlink>
    </w:p>
    <w:p w14:paraId="5FD18849" w14:textId="77777777" w:rsidR="00A56115" w:rsidRPr="00BA2FBF" w:rsidRDefault="00A56115" w:rsidP="00A56115">
      <w:pPr>
        <w:shd w:val="clear" w:color="auto" w:fill="FFFFFF"/>
        <w:spacing w:after="0" w:line="240" w:lineRule="auto"/>
        <w:jc w:val="right"/>
        <w:textAlignment w:val="baseline"/>
        <w:rPr>
          <w:rFonts w:cstheme="minorHAnsi"/>
        </w:rPr>
      </w:pPr>
      <w:r w:rsidRPr="00BA2FBF">
        <w:rPr>
          <w:rFonts w:cstheme="minorHAnsi"/>
        </w:rPr>
        <w:t>Mob: +385 91 612 63 42</w:t>
      </w:r>
    </w:p>
    <w:p w14:paraId="04664E89" w14:textId="77777777" w:rsidR="00A56115" w:rsidRPr="0056512A" w:rsidRDefault="00A56115" w:rsidP="00A56115">
      <w:pPr>
        <w:shd w:val="clear" w:color="auto" w:fill="FFFFFF"/>
        <w:spacing w:line="300" w:lineRule="atLeast"/>
        <w:jc w:val="right"/>
        <w:rPr>
          <w:rFonts w:cstheme="minorHAnsi"/>
          <w:spacing w:val="3"/>
        </w:rPr>
      </w:pPr>
    </w:p>
    <w:p w14:paraId="45A0DEA4" w14:textId="77777777" w:rsidR="00A56115" w:rsidRPr="0084041C" w:rsidRDefault="00A56115" w:rsidP="00A56115">
      <w:pPr>
        <w:pStyle w:val="NormalWeb"/>
        <w:spacing w:before="0" w:beforeAutospacing="0" w:after="0" w:afterAutospacing="0"/>
        <w:rPr>
          <w:rFonts w:asciiTheme="minorHAnsi" w:hAnsiTheme="minorHAnsi" w:cstheme="minorHAnsi"/>
          <w:sz w:val="22"/>
          <w:szCs w:val="22"/>
          <w:lang w:val="hr-HR"/>
        </w:rPr>
      </w:pPr>
    </w:p>
    <w:sectPr w:rsidR="00A56115" w:rsidRPr="008404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EAAE9" w14:textId="77777777" w:rsidR="00556195" w:rsidRDefault="00556195" w:rsidP="007B479C">
      <w:pPr>
        <w:spacing w:after="0" w:line="240" w:lineRule="auto"/>
      </w:pPr>
      <w:r>
        <w:separator/>
      </w:r>
    </w:p>
  </w:endnote>
  <w:endnote w:type="continuationSeparator" w:id="0">
    <w:p w14:paraId="2528B55E" w14:textId="77777777" w:rsidR="00556195" w:rsidRDefault="00556195" w:rsidP="007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5E6E1" w14:textId="77777777" w:rsidR="00556195" w:rsidRDefault="00556195" w:rsidP="007B479C">
      <w:pPr>
        <w:spacing w:after="0" w:line="240" w:lineRule="auto"/>
      </w:pPr>
      <w:r>
        <w:separator/>
      </w:r>
    </w:p>
  </w:footnote>
  <w:footnote w:type="continuationSeparator" w:id="0">
    <w:p w14:paraId="6B076188" w14:textId="77777777" w:rsidR="00556195" w:rsidRDefault="00556195" w:rsidP="007B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E594D"/>
    <w:multiLevelType w:val="hybridMultilevel"/>
    <w:tmpl w:val="B34A97D8"/>
    <w:lvl w:ilvl="0" w:tplc="3BE42250">
      <w:numFmt w:val="bullet"/>
      <w:lvlText w:val="-"/>
      <w:lvlJc w:val="left"/>
      <w:pPr>
        <w:ind w:left="720" w:hanging="360"/>
      </w:pPr>
      <w:rPr>
        <w:rFonts w:ascii="Calibri" w:eastAsiaTheme="minorHAns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80"/>
    <w:rsid w:val="00004458"/>
    <w:rsid w:val="00020C72"/>
    <w:rsid w:val="000A4979"/>
    <w:rsid w:val="000C194E"/>
    <w:rsid w:val="000D5D1E"/>
    <w:rsid w:val="001C1877"/>
    <w:rsid w:val="001F4045"/>
    <w:rsid w:val="0020010E"/>
    <w:rsid w:val="00207E0A"/>
    <w:rsid w:val="00262885"/>
    <w:rsid w:val="002A7D5C"/>
    <w:rsid w:val="002F1089"/>
    <w:rsid w:val="003464B2"/>
    <w:rsid w:val="0035319A"/>
    <w:rsid w:val="00366513"/>
    <w:rsid w:val="003C57C7"/>
    <w:rsid w:val="00405698"/>
    <w:rsid w:val="00472E54"/>
    <w:rsid w:val="005116BB"/>
    <w:rsid w:val="005375F9"/>
    <w:rsid w:val="00556195"/>
    <w:rsid w:val="005D6F84"/>
    <w:rsid w:val="006152E5"/>
    <w:rsid w:val="00642BAE"/>
    <w:rsid w:val="0065162E"/>
    <w:rsid w:val="00655927"/>
    <w:rsid w:val="006B25E1"/>
    <w:rsid w:val="007B479C"/>
    <w:rsid w:val="0084041C"/>
    <w:rsid w:val="008557A8"/>
    <w:rsid w:val="00855A1E"/>
    <w:rsid w:val="0092391B"/>
    <w:rsid w:val="00953B1B"/>
    <w:rsid w:val="009C0E32"/>
    <w:rsid w:val="00A0508F"/>
    <w:rsid w:val="00A125B3"/>
    <w:rsid w:val="00A41D1C"/>
    <w:rsid w:val="00A54F1D"/>
    <w:rsid w:val="00A56115"/>
    <w:rsid w:val="00B109C0"/>
    <w:rsid w:val="00B85E70"/>
    <w:rsid w:val="00BD1E82"/>
    <w:rsid w:val="00C13C51"/>
    <w:rsid w:val="00C96EF8"/>
    <w:rsid w:val="00CE3B4A"/>
    <w:rsid w:val="00D3779C"/>
    <w:rsid w:val="00D44F24"/>
    <w:rsid w:val="00D91B0C"/>
    <w:rsid w:val="00E304AD"/>
    <w:rsid w:val="00E70780"/>
    <w:rsid w:val="00E875CC"/>
    <w:rsid w:val="00F53439"/>
    <w:rsid w:val="00F973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2E08"/>
  <w15:chartTrackingRefBased/>
  <w15:docId w15:val="{5A152E0B-29C3-4A0B-A36D-38B96922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C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3C51"/>
    <w:rPr>
      <w:i/>
      <w:iCs/>
    </w:rPr>
  </w:style>
  <w:style w:type="character" w:customStyle="1" w:styleId="s2">
    <w:name w:val="s2"/>
    <w:basedOn w:val="DefaultParagraphFont"/>
    <w:rsid w:val="00C13C51"/>
  </w:style>
  <w:style w:type="character" w:customStyle="1" w:styleId="s1">
    <w:name w:val="s1"/>
    <w:basedOn w:val="DefaultParagraphFont"/>
    <w:rsid w:val="00C13C51"/>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Fußnotentext Char"/>
    <w:basedOn w:val="Normal"/>
    <w:link w:val="FootnoteTextChar"/>
    <w:uiPriority w:val="99"/>
    <w:unhideWhenUsed/>
    <w:qFormat/>
    <w:rsid w:val="007B479C"/>
    <w:pPr>
      <w:spacing w:after="0" w:line="240" w:lineRule="auto"/>
      <w:jc w:val="both"/>
    </w:pPr>
    <w:rPr>
      <w:rFonts w:ascii="Times New Roman" w:hAnsi="Times New Roman"/>
      <w:sz w:val="20"/>
      <w:szCs w:val="20"/>
      <w:lang w:val="en-GB"/>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7B479C"/>
    <w:rPr>
      <w:rFonts w:ascii="Times New Roman" w:hAnsi="Times New Roman"/>
      <w:sz w:val="20"/>
      <w:szCs w:val="20"/>
      <w:lang w:val="en-GB"/>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nhideWhenUsed/>
    <w:qFormat/>
    <w:rsid w:val="007B479C"/>
    <w:rPr>
      <w:vertAlign w:val="superscript"/>
    </w:rPr>
  </w:style>
  <w:style w:type="paragraph" w:customStyle="1" w:styleId="Char2">
    <w:name w:val="Char2"/>
    <w:basedOn w:val="Normal"/>
    <w:link w:val="FootnoteReference"/>
    <w:rsid w:val="007B479C"/>
    <w:pPr>
      <w:suppressAutoHyphens/>
      <w:spacing w:line="240" w:lineRule="exact"/>
    </w:pPr>
    <w:rPr>
      <w:vertAlign w:val="superscript"/>
    </w:rPr>
  </w:style>
  <w:style w:type="character" w:styleId="Hyperlink">
    <w:name w:val="Hyperlink"/>
    <w:basedOn w:val="DefaultParagraphFont"/>
    <w:uiPriority w:val="99"/>
    <w:unhideWhenUsed/>
    <w:rsid w:val="005116BB"/>
    <w:rPr>
      <w:color w:val="0563C1" w:themeColor="hyperlink"/>
      <w:u w:val="single"/>
    </w:rPr>
  </w:style>
  <w:style w:type="character" w:customStyle="1" w:styleId="UnresolvedMention1">
    <w:name w:val="Unresolved Mention1"/>
    <w:basedOn w:val="DefaultParagraphFont"/>
    <w:uiPriority w:val="99"/>
    <w:semiHidden/>
    <w:unhideWhenUsed/>
    <w:rsid w:val="005116BB"/>
    <w:rPr>
      <w:color w:val="605E5C"/>
      <w:shd w:val="clear" w:color="auto" w:fill="E1DFDD"/>
    </w:rPr>
  </w:style>
  <w:style w:type="paragraph" w:styleId="ListParagraph">
    <w:name w:val="List Paragraph"/>
    <w:basedOn w:val="Normal"/>
    <w:uiPriority w:val="34"/>
    <w:qFormat/>
    <w:rsid w:val="00207E0A"/>
    <w:pPr>
      <w:ind w:left="720"/>
      <w:contextualSpacing/>
    </w:pPr>
  </w:style>
  <w:style w:type="character" w:styleId="UnresolvedMention">
    <w:name w:val="Unresolved Mention"/>
    <w:basedOn w:val="DefaultParagraphFont"/>
    <w:uiPriority w:val="99"/>
    <w:semiHidden/>
    <w:unhideWhenUsed/>
    <w:rsid w:val="00953B1B"/>
    <w:rPr>
      <w:color w:val="605E5C"/>
      <w:shd w:val="clear" w:color="auto" w:fill="E1DFDD"/>
    </w:rPr>
  </w:style>
  <w:style w:type="character" w:styleId="FollowedHyperlink">
    <w:name w:val="FollowedHyperlink"/>
    <w:basedOn w:val="DefaultParagraphFont"/>
    <w:uiPriority w:val="99"/>
    <w:semiHidden/>
    <w:unhideWhenUsed/>
    <w:rsid w:val="00F97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480224">
      <w:bodyDiv w:val="1"/>
      <w:marLeft w:val="0"/>
      <w:marRight w:val="0"/>
      <w:marTop w:val="0"/>
      <w:marBottom w:val="0"/>
      <w:divBdr>
        <w:top w:val="none" w:sz="0" w:space="0" w:color="auto"/>
        <w:left w:val="none" w:sz="0" w:space="0" w:color="auto"/>
        <w:bottom w:val="none" w:sz="0" w:space="0" w:color="auto"/>
        <w:right w:val="none" w:sz="0" w:space="0" w:color="auto"/>
      </w:divBdr>
    </w:div>
    <w:div w:id="14440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lena.stojiljkovic@rijeka2020.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jeka2020.eu/wp-content/uploads/2019/05/Priru%C4%8Dnika-o-raznolikostima-i-inkluziji-u-KKI.pdf"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Acimovic</dc:creator>
  <cp:keywords/>
  <dc:description/>
  <cp:lastModifiedBy>Stojiljković Lena</cp:lastModifiedBy>
  <cp:revision>57</cp:revision>
  <dcterms:created xsi:type="dcterms:W3CDTF">2020-10-06T15:15:00Z</dcterms:created>
  <dcterms:modified xsi:type="dcterms:W3CDTF">2020-10-06T16:19:00Z</dcterms:modified>
</cp:coreProperties>
</file>